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44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44"/>
        <w:jc w:val="center"/>
        <w:rPr>
          <w:b/>
        </w:rPr>
        <w:outlineLvl w:val="1"/>
      </w:pPr>
      <w:r>
        <w:rPr>
          <w:b/>
        </w:rPr>
        <w:t xml:space="preserve">осуществляющая полномочия окружных избирательных комиссий №9 и №12</w:t>
      </w:r>
      <w:r>
        <w:rPr>
          <w:b/>
        </w:rPr>
      </w:r>
      <w:r>
        <w:rPr>
          <w:b/>
        </w:rPr>
      </w:r>
    </w:p>
    <w:p>
      <w:pPr>
        <w:pStyle w:val="844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44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44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44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 №   </w:t>
      </w:r>
      <w:r>
        <w:rPr>
          <w:sz w:val="28"/>
          <w:szCs w:val="28"/>
          <w:u w:val="single"/>
          <w:lang w:val="en-US"/>
        </w:rPr>
        <w:t xml:space="preserve">7</w:t>
      </w:r>
      <w:r>
        <w:rPr>
          <w:sz w:val="28"/>
          <w:szCs w:val="28"/>
          <w:u w:val="single"/>
        </w:rPr>
        <w:t xml:space="preserve">/29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4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образца заполнения подписных листов для сбора подписей избирателей в поддержку выдвижения кандидатов, списков кандидатов на  дополнительных  выборах депутатов Совета </w:t>
      </w:r>
      <w:r>
        <w:rPr>
          <w:rFonts w:ascii="Times New Roman" w:hAnsi="Times New Roman"/>
          <w:b/>
          <w:sz w:val="28"/>
          <w:szCs w:val="28"/>
        </w:rPr>
        <w:t xml:space="preserve">депутатов муниципального 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Воротынский  Нижегородской области вто</w:t>
      </w:r>
      <w:r>
        <w:rPr>
          <w:rFonts w:ascii="Times New Roman" w:hAnsi="Times New Roman"/>
          <w:b/>
          <w:sz w:val="28"/>
          <w:szCs w:val="28"/>
        </w:rPr>
        <w:t xml:space="preserve">рого созыва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одномандатным избирательным округам №9 и №12</w:t>
      </w:r>
      <w:r/>
      <w:r/>
    </w:p>
    <w:p>
      <w:pPr>
        <w:pStyle w:val="839"/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39"/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8.1 ст</w:t>
      </w:r>
      <w:r>
        <w:rPr>
          <w:rFonts w:ascii="Times New Roman" w:hAnsi="Times New Roman"/>
          <w:sz w:val="28"/>
          <w:szCs w:val="28"/>
        </w:rPr>
        <w:t xml:space="preserve">атьи 37 Федерального закона </w:t>
      </w:r>
      <w:r>
        <w:rPr>
          <w:rFonts w:ascii="Times New Roman" w:hAnsi="Times New Roman"/>
          <w:sz w:val="28"/>
          <w:szCs w:val="28"/>
        </w:rPr>
        <w:t xml:space="preserve">от 12 июня 2002 года № 67-ФЗ «Об основных гарант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ях избирательных прав и права на участие в референдуме граждан Росси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ской Федерации», частью 5</w:t>
      </w:r>
      <w:r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статьи 29 Закона Нижегородской об</w:t>
      </w:r>
      <w:r>
        <w:rPr>
          <w:rFonts w:ascii="Times New Roman" w:hAnsi="Times New Roman"/>
          <w:sz w:val="28"/>
          <w:szCs w:val="28"/>
        </w:rPr>
        <w:t xml:space="preserve">ласти от 06 сентября 2007 года </w:t>
      </w:r>
      <w:r>
        <w:rPr>
          <w:rFonts w:ascii="Times New Roman" w:hAnsi="Times New Roman"/>
          <w:sz w:val="28"/>
          <w:szCs w:val="28"/>
        </w:rPr>
        <w:t xml:space="preserve">№ 108-З «О выборах депутатов представительных органов муниципальных образований в Нижегородской области»</w:t>
      </w:r>
      <w:r>
        <w:rPr>
          <w:sz w:val="28"/>
          <w:szCs w:val="28"/>
        </w:rPr>
        <w:t xml:space="preserve"> 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 муниципального округа Воротынский Нижегородской области ПОСТАНОВЛЯЕТ:</w:t>
      </w:r>
      <w:r>
        <w:rPr>
          <w:rFonts w:ascii="Times New Roman" w:hAnsi="Times New Roman"/>
          <w:color w:val="0000ff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rFonts w:ascii="Times New Roman" w:hAnsi="Times New Roman"/>
          <w:color w:val="0000ff"/>
          <w:sz w:val="28"/>
          <w:szCs w:val="28"/>
        </w:rPr>
      </w:r>
      <w:r/>
    </w:p>
    <w:p>
      <w:pPr>
        <w:pStyle w:val="839"/>
        <w:numPr>
          <w:ilvl w:val="0"/>
          <w:numId w:val="3"/>
        </w:num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Утвердить образец заполнения подписного листа для сбора подписей избирателей в поддержку выдвижения кандидата в депутаты в части, касающейся указания наименования представительного органа муниципального образования Нижегородской области, 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наименования    Нижегородской    области,    муниципального    образования, наименования и (или) номера избирательного округа </w:t>
      </w:r>
      <w:r>
        <w:rPr>
          <w:rFonts w:ascii="Times New Roman" w:hAnsi="Times New Roman" w:eastAsia="Times New Roman"/>
          <w:sz w:val="28"/>
          <w:szCs w:val="28"/>
        </w:rPr>
        <w:t xml:space="preserve"> (Приложение 1).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39"/>
        <w:ind w:left="644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Номер округа (№9</w:t>
      </w:r>
      <w:r>
        <w:rPr>
          <w:rFonts w:ascii="Times New Roman" w:hAnsi="Times New Roman" w:eastAsia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/>
          <w:sz w:val="28"/>
          <w:szCs w:val="28"/>
        </w:rPr>
        <w:t xml:space="preserve">№</w:t>
      </w:r>
      <w:r>
        <w:rPr>
          <w:rFonts w:ascii="Times New Roman" w:hAnsi="Times New Roman" w:eastAsia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/>
          <w:sz w:val="28"/>
          <w:szCs w:val="28"/>
        </w:rPr>
        <w:t xml:space="preserve">) при заполнении подписного листа указывается в зависимости от номера округа, в котором выдвигается кандидат.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39"/>
        <w:numPr>
          <w:ilvl w:val="0"/>
          <w:numId w:val="3"/>
        </w:numPr>
        <w:ind w:left="567" w:hanging="283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39"/>
        <w:ind w:left="851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9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Председатель                                                                                     Г.Н. Исатченко</w:t>
      </w:r>
      <w:r>
        <w:rPr>
          <w:rFonts w:ascii="Times New Roman" w:hAnsi="Times New Roman"/>
          <w:sz w:val="28"/>
          <w:szCs w:val="28"/>
        </w:rPr>
      </w:r>
    </w:p>
    <w:p>
      <w:pPr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       Секретарь                                                                                           Т.А. Герасимова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9"/>
        <w:rPr>
          <w:rFonts w:ascii="Times New Roman" w:hAnsi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720" w:right="720" w:bottom="720" w:left="720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533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91"/>
        <w:gridCol w:w="9345"/>
      </w:tblGrid>
      <w:tr>
        <w:tblPrEx/>
        <w:trPr>
          <w:trHeight w:val="6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91" w:type="dxa"/>
            <w:vAlign w:val="top"/>
            <w:textDirection w:val="lrTb"/>
            <w:noWrap w:val="false"/>
          </w:tcPr>
          <w:p>
            <w:pPr>
              <w:pStyle w:val="839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345" w:type="dxa"/>
            <w:vAlign w:val="top"/>
            <w:textDirection w:val="lrTb"/>
            <w:noWrap w:val="false"/>
          </w:tcPr>
          <w:p>
            <w:pPr>
              <w:pStyle w:val="839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1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39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территориальной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0"/>
              <w:jc w:val="center"/>
              <w:spacing w:after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избирательной комиссии </w:t>
            </w:r>
            <w:r>
              <w:rPr>
                <w:lang w:val="ru-RU" w:eastAsia="ru-RU"/>
              </w:rPr>
            </w:r>
            <w:r>
              <w:rPr>
                <w:lang w:val="ru-RU" w:eastAsia="ru-RU"/>
              </w:rPr>
            </w:r>
          </w:p>
          <w:p>
            <w:pPr>
              <w:pStyle w:val="839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07.2026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7/29-6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8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ПОДПИСНОЙ ЛИСТ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муниципального округа Воротынский Нижегородской области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"___" _____________________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(дата голосования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&lt;1&gt;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 нижеподписавшиеся,  поддерживаем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ind w:left="467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(самовыдвижение или выдвижение от избирательного объединения с указанием наименования избирательного объединения)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69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кандидата в депутаты по </w:t>
      </w:r>
      <w:r>
        <w:rPr>
          <w:rFonts w:ascii="Times New Roman" w:hAnsi="Times New Roman" w:cs="Times New Roman"/>
          <w:sz w:val="24"/>
          <w:szCs w:val="24"/>
        </w:rPr>
        <w:t xml:space="preserve">одномандатному избирательному округу № ___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отчество)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родившегося _______________, работающего _____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580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778"/>
        <w:gridCol w:w="1002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78" w:type="dxa"/>
            <w:vAlign w:val="top"/>
            <w:textDirection w:val="lrTb"/>
            <w:noWrap w:val="false"/>
          </w:tcPr>
          <w:p>
            <w:pPr>
              <w:pStyle w:val="86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(дата рождения)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  <w:p>
            <w:pPr>
              <w:pStyle w:val="86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4" w:type="dxa"/>
            <w:vAlign w:val="top"/>
            <w:textDirection w:val="lrTb"/>
            <w:noWrap w:val="false"/>
          </w:tcPr>
          <w:p>
            <w:pPr>
              <w:pStyle w:val="86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(место работы, занимаемая должность  или род занятий; 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69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ind w:left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(наименование субъекта Российской Федерации, района, города, иного населенного пункта, где находится место жительства)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69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4"/>
        <w:ind w:firstLine="540"/>
        <w:jc w:val="both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3892"/>
        <w:gridCol w:w="1494"/>
        <w:gridCol w:w="4394"/>
        <w:gridCol w:w="1985"/>
        <w:gridCol w:w="1559"/>
        <w:gridCol w:w="1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3892" w:type="dxa"/>
            <w:vAlign w:val="top"/>
            <w:textDirection w:val="lrTb"/>
            <w:noWrap w:val="false"/>
          </w:tcPr>
          <w:p>
            <w:pPr>
              <w:pStyle w:val="844"/>
              <w:jc w:val="center"/>
            </w:pPr>
            <w:r>
              <w:rPr>
                <w:sz w:val="16"/>
                <w:szCs w:val="16"/>
              </w:rPr>
              <w:t xml:space="preserve">Фамилия, имя, отчество</w:t>
            </w:r>
            <w:r/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84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Год рождения (в возрасте 18 лет - дополнительно число и месяц рождения)</w: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</w:r>
          </w:p>
        </w:tc>
        <w:tc>
          <w:tcPr>
            <w:tcW w:w="4394" w:type="dxa"/>
            <w:vAlign w:val="top"/>
            <w:textDirection w:val="lrTb"/>
            <w:noWrap w:val="false"/>
          </w:tcPr>
          <w:p>
            <w:pPr>
              <w:pStyle w:val="8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места жительства </w:t>
            </w:r>
            <w:r>
              <w:rPr>
                <w:color w:val="000000"/>
                <w:sz w:val="16"/>
                <w:szCs w:val="16"/>
              </w:rPr>
              <w:t xml:space="preserve">&lt;2&gt;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8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Серия и номер паспорта или документа, заменяющего паспорт гражданина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внесения подписи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636" w:type="dxa"/>
            <w:vAlign w:val="top"/>
            <w:textDirection w:val="lrTb"/>
            <w:noWrap w:val="false"/>
          </w:tcPr>
          <w:p>
            <w:pPr>
              <w:pStyle w:val="8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>
              <w:t xml:space="preserve">1.</w:t>
            </w:r>
            <w:r/>
          </w:p>
        </w:tc>
        <w:tc>
          <w:tcPr>
            <w:tcW w:w="3892" w:type="dxa"/>
            <w:vAlign w:val="top"/>
            <w:textDirection w:val="lrTb"/>
            <w:noWrap w:val="false"/>
          </w:tcPr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43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636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>
              <w:t xml:space="preserve">2.</w:t>
            </w:r>
            <w:r/>
          </w:p>
        </w:tc>
        <w:tc>
          <w:tcPr>
            <w:tcW w:w="3892" w:type="dxa"/>
            <w:vAlign w:val="top"/>
            <w:textDirection w:val="lrTb"/>
            <w:noWrap w:val="false"/>
          </w:tcPr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43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636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>
              <w:t xml:space="preserve">3.</w:t>
            </w:r>
            <w:r/>
          </w:p>
        </w:tc>
        <w:tc>
          <w:tcPr>
            <w:tcW w:w="3892" w:type="dxa"/>
            <w:vAlign w:val="top"/>
            <w:textDirection w:val="lrTb"/>
            <w:noWrap w:val="false"/>
          </w:tcPr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43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636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>
              <w:t xml:space="preserve">4.</w:t>
            </w:r>
            <w:r/>
          </w:p>
        </w:tc>
        <w:tc>
          <w:tcPr>
            <w:tcW w:w="3892" w:type="dxa"/>
            <w:vAlign w:val="top"/>
            <w:textDirection w:val="lrTb"/>
            <w:noWrap w:val="false"/>
          </w:tcPr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43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636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>
              <w:t xml:space="preserve">5.</w:t>
            </w:r>
            <w:r/>
          </w:p>
        </w:tc>
        <w:tc>
          <w:tcPr>
            <w:tcW w:w="3892" w:type="dxa"/>
            <w:vAlign w:val="top"/>
            <w:textDirection w:val="lrTb"/>
            <w:noWrap w:val="false"/>
          </w:tcPr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44"/>
              <w:jc w:val="both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14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4394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  <w:tc>
          <w:tcPr>
            <w:tcW w:w="1636" w:type="dxa"/>
            <w:vAlign w:val="top"/>
            <w:textDirection w:val="lrTb"/>
            <w:noWrap w:val="false"/>
          </w:tcPr>
          <w:p>
            <w:pPr>
              <w:pStyle w:val="844"/>
              <w:jc w:val="both"/>
            </w:pPr>
            <w:r/>
            <w:r/>
          </w:p>
        </w:tc>
      </w:tr>
    </w:tbl>
    <w:p>
      <w:pPr>
        <w:pStyle w:val="839"/>
        <w:ind w:left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Подписной лист удостоверяю: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9"/>
        <w:ind w:left="567"/>
        <w:jc w:val="both"/>
        <w:spacing w:after="0"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</w:t>
      </w:r>
      <w:r>
        <w:rPr>
          <w:rFonts w:ascii="Times New Roman" w:hAnsi="Times New Roman"/>
          <w:lang w:val="en-US"/>
        </w:rPr>
        <w:t xml:space="preserve">________________________________________</w:t>
      </w:r>
      <w:r>
        <w:rPr>
          <w:rFonts w:ascii="Times New Roman" w:hAnsi="Times New Roman"/>
        </w:rPr>
        <w:t xml:space="preserve">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9"/>
        <w:ind w:left="567"/>
        <w:jc w:val="center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(фамилия, имя, отчество, дата рождения, адрес места </w:t>
      </w:r>
      <w:r>
        <w:rPr>
          <w:rFonts w:ascii="Times New Roman" w:hAnsi="Times New Roman"/>
          <w:color w:val="000000"/>
          <w:sz w:val="16"/>
          <w:szCs w:val="16"/>
        </w:rPr>
        <w:t xml:space="preserve">жительства&lt;2&gt;,</w:t>
      </w:r>
      <w:r>
        <w:rPr>
          <w:rFonts w:ascii="Times New Roman" w:hAnsi="Times New Roman"/>
          <w:sz w:val="16"/>
          <w:szCs w:val="16"/>
        </w:rPr>
        <w:t xml:space="preserve">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869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 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ind w:left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отчество, подпись и дата ее внесения)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4"/>
        <w:ind w:firstLine="540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Примечание.  Если  у  кандидата,  данные  которого  указываются в подписном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листе,  имелась  или  имеется  судимость,  в подписном листе после отчества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кандидата   указываются  сведения  о  судимости  кандидата.  Если  кандидат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является  иностранным агентом либо кандидатом, аффилированным с иностранным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агентом,  в  подписном  листе  после отчества кандидата (в случае наличия у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кандидата  также  имевшейся  или  имеющейся  судимости  -  после сведений 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судимости)  указываются  сведения  о том, что кандидат является иностранным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агентом   либо  кандидатом,  аффилированным  с  иностранным  агентом.  Если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кандидат,  сведения  о  котором содержатся в подписном листе, в заявлении 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согласии  баллотироваться  в  соответств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ии  с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instrText xml:space="preserve">HYPERLINK https://login.consultant.ru/link/?req=doc&amp;base=RLAW187&amp;n=295869&amp;dst=102603 </w:instrTex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частью 2 статьи 27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н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астоящего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Закона   указал  свою  принадлежность  к  политической  партии  либо  иному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общественному  объединению  и свой статус в данной политической партии либо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данном  общественном  объединении, сведения об этом указываются в подписном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листе  после  сведений  о  месте  жительства кандидата или после сведений 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судимости  кандидата,  а  если  кандидат  является иностранным агентом либо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кандидатом, аффилированным с иностранным агентом, - после сведений об этом.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Подписной  лист  изготавливается  для  заполнения  только с одной стороны и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должен содержать пять строк для проставления подписей избирателей.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jc w:val="both"/>
        <w:keepNext w:val="0"/>
        <w:spacing w:before="0" w:after="0"/>
        <w:rPr>
          <w:rFonts w:ascii="Times New Roman" w:hAnsi="Times New Roman" w:eastAsia="Times New Roman" w:cs="Times New Roman"/>
          <w:b/>
          <w:bCs/>
          <w:sz w:val="20"/>
          <w:szCs w:val="20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  --------------------------------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jc w:val="both"/>
        <w:keepNext w:val="0"/>
        <w:spacing w:before="0"/>
        <w:rPr>
          <w:rFonts w:ascii="Times New Roman" w:hAnsi="Times New Roman" w:eastAsia="Times New Roman" w:cs="Times New Roman"/>
          <w:b/>
          <w:bCs/>
          <w:sz w:val="20"/>
          <w:szCs w:val="20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  &lt;1&gt;  Текст  подстрочников,  а также примечание и сноски в изготовленном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подписном листе могут не воспроизводиться.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  &lt;2&gt; Адрес места жительства может не содержать каких-либо из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указанных в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instrText xml:space="preserve">HYPERLINK https://login.consultant.ru/link/?req=doc&amp;base=LAW&amp;n=476456&amp;dst=100023 </w:instrTex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подпункте   5   статьи   2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 Федерального  закона  "Об  основных  гарантиях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избирательных  прав  и  права  на  участие в референдуме граждан Российской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Федерации",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instrText xml:space="preserve">HYPERLINK https://login.consultant.ru/link/?req=doc&amp;base=RLAW187&amp;n=295869&amp;dst=100021 </w:instrTex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пункте  4  статьи  3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Закона  Нижегородской области "О выборах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депутатов    представительных    органов    муниципальных   образований   в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Нижегородской   области"   реквизитов   (наименование  субъекта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Российской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Федерации,  района,  города, иного населенного пункта, улицы, номера дома и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квартиры)  в случае, если это не препятствует его однозначному восприятию с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учетом фактических особенностей места жительства.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pStyle w:val="844"/>
        <w:ind w:firstLine="539"/>
        <w:jc w:val="both"/>
      </w:pPr>
      <w:r/>
      <w:r/>
    </w:p>
    <w:sectPr>
      <w:footnotePr/>
      <w:endnotePr/>
      <w:type w:val="nextPage"/>
      <w:pgSz w:w="16838" w:h="11906" w:orient="landscape"/>
      <w:pgMar w:top="851" w:right="709" w:bottom="426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ascii="Times New Roman" w:hAnsi="Times New Roman" w:eastAsia="Calibri"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List Paragraph"/>
    <w:basedOn w:val="839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next w:val="839"/>
    <w:link w:val="839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40">
    <w:name w:val="Заголовок 2"/>
    <w:basedOn w:val="839"/>
    <w:next w:val="839"/>
    <w:link w:val="852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character" w:styleId="841">
    <w:name w:val="Основной шрифт абзаца"/>
    <w:next w:val="841"/>
    <w:link w:val="839"/>
    <w:uiPriority w:val="1"/>
    <w:semiHidden/>
    <w:unhideWhenUsed/>
  </w:style>
  <w:style w:type="table" w:styleId="842">
    <w:name w:val="Обычная таблица"/>
    <w:next w:val="842"/>
    <w:link w:val="839"/>
    <w:uiPriority w:val="99"/>
    <w:semiHidden/>
    <w:unhideWhenUsed/>
    <w:qFormat/>
    <w:tblPr/>
  </w:style>
  <w:style w:type="numbering" w:styleId="843">
    <w:name w:val="Нет списка"/>
    <w:next w:val="843"/>
    <w:link w:val="839"/>
    <w:uiPriority w:val="99"/>
    <w:semiHidden/>
    <w:unhideWhenUsed/>
  </w:style>
  <w:style w:type="paragraph" w:styleId="844">
    <w:name w:val="ConsPlusNormal"/>
    <w:next w:val="844"/>
    <w:link w:val="839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45">
    <w:name w:val="14-15"/>
    <w:basedOn w:val="839"/>
    <w:next w:val="845"/>
    <w:link w:val="839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46">
    <w:name w:val="Основной текст 2"/>
    <w:basedOn w:val="839"/>
    <w:next w:val="846"/>
    <w:link w:val="847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val="en-US" w:eastAsia="en-US"/>
    </w:rPr>
  </w:style>
  <w:style w:type="character" w:styleId="847">
    <w:name w:val="Основной текст 2 Знак"/>
    <w:next w:val="847"/>
    <w:link w:val="846"/>
    <w:rPr>
      <w:rFonts w:ascii="Times New Roman" w:hAnsi="Times New Roman" w:eastAsia="Times New Roman"/>
    </w:rPr>
  </w:style>
  <w:style w:type="paragraph" w:styleId="848">
    <w:name w:val="Основной текст с отступом"/>
    <w:basedOn w:val="839"/>
    <w:next w:val="848"/>
    <w:link w:val="849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849">
    <w:name w:val="Основной текст с отступом Знак"/>
    <w:next w:val="849"/>
    <w:link w:val="848"/>
    <w:rPr>
      <w:rFonts w:ascii="Times New Roman" w:hAnsi="Times New Roman" w:eastAsia="Times New Roman"/>
      <w:sz w:val="24"/>
      <w:szCs w:val="24"/>
    </w:rPr>
  </w:style>
  <w:style w:type="paragraph" w:styleId="850">
    <w:name w:val="Основной текст"/>
    <w:basedOn w:val="839"/>
    <w:next w:val="850"/>
    <w:link w:val="851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851">
    <w:name w:val="Основной текст Знак"/>
    <w:next w:val="851"/>
    <w:link w:val="850"/>
    <w:rPr>
      <w:rFonts w:ascii="Times New Roman" w:hAnsi="Times New Roman" w:eastAsia="Times New Roman"/>
      <w:sz w:val="24"/>
      <w:szCs w:val="24"/>
    </w:rPr>
  </w:style>
  <w:style w:type="character" w:styleId="852">
    <w:name w:val="Заголовок 2 Знак"/>
    <w:next w:val="852"/>
    <w:link w:val="840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53">
    <w:name w:val="Название"/>
    <w:basedOn w:val="839"/>
    <w:next w:val="853"/>
    <w:link w:val="854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val="en-US" w:eastAsia="en-US"/>
    </w:rPr>
  </w:style>
  <w:style w:type="character" w:styleId="854">
    <w:name w:val="Название Знак"/>
    <w:next w:val="854"/>
    <w:link w:val="853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55">
    <w:name w:val="Текст 14-1.5.Стиль12-1"/>
    <w:basedOn w:val="839"/>
    <w:next w:val="855"/>
    <w:link w:val="839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56">
    <w:name w:val="Текст 14-1.5"/>
    <w:basedOn w:val="839"/>
    <w:next w:val="856"/>
    <w:link w:val="839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57">
    <w:name w:val="Содерж"/>
    <w:basedOn w:val="839"/>
    <w:next w:val="857"/>
    <w:link w:val="839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58">
    <w:name w:val="Текст сноски"/>
    <w:basedOn w:val="839"/>
    <w:next w:val="858"/>
    <w:link w:val="85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val="en-US" w:eastAsia="en-US"/>
    </w:rPr>
  </w:style>
  <w:style w:type="character" w:styleId="859">
    <w:name w:val="Текст сноски Знак"/>
    <w:next w:val="859"/>
    <w:link w:val="858"/>
    <w:semiHidden/>
    <w:rPr>
      <w:rFonts w:ascii="Times New Roman" w:hAnsi="Times New Roman" w:eastAsia="Batang"/>
      <w:sz w:val="22"/>
    </w:rPr>
  </w:style>
  <w:style w:type="paragraph" w:styleId="860">
    <w:name w:val="Обычный1"/>
    <w:next w:val="860"/>
    <w:link w:val="839"/>
    <w:rPr>
      <w:rFonts w:ascii="Times New Roman" w:hAnsi="Times New Roman" w:eastAsia="Times New Roman"/>
      <w:sz w:val="24"/>
      <w:lang w:val="ru-RU" w:eastAsia="ru-RU" w:bidi="ar-SA"/>
    </w:rPr>
  </w:style>
  <w:style w:type="paragraph" w:styleId="861">
    <w:name w:val="Основной текст 21"/>
    <w:basedOn w:val="860"/>
    <w:next w:val="861"/>
    <w:link w:val="839"/>
    <w:pPr>
      <w:ind w:firstLine="720"/>
      <w:jc w:val="center"/>
    </w:pPr>
  </w:style>
  <w:style w:type="paragraph" w:styleId="862">
    <w:name w:val="Текст1"/>
    <w:basedOn w:val="839"/>
    <w:next w:val="862"/>
    <w:link w:val="839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63">
    <w:name w:val="Знак сноски"/>
    <w:next w:val="863"/>
    <w:link w:val="839"/>
    <w:semiHidden/>
    <w:unhideWhenUsed/>
    <w:rPr>
      <w:vertAlign w:val="superscript"/>
    </w:rPr>
  </w:style>
  <w:style w:type="paragraph" w:styleId="864">
    <w:name w:val="Абзац списка"/>
    <w:basedOn w:val="839"/>
    <w:next w:val="864"/>
    <w:link w:val="839"/>
    <w:uiPriority w:val="34"/>
    <w:qFormat/>
    <w:pPr>
      <w:ind w:left="708"/>
    </w:pPr>
  </w:style>
  <w:style w:type="paragraph" w:styleId="865">
    <w:name w:val="Верхний колонтитул"/>
    <w:basedOn w:val="839"/>
    <w:next w:val="865"/>
    <w:link w:val="866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6">
    <w:name w:val="Верхний колонтитул Знак"/>
    <w:next w:val="866"/>
    <w:link w:val="865"/>
    <w:uiPriority w:val="99"/>
    <w:semiHidden/>
    <w:rPr>
      <w:sz w:val="22"/>
      <w:szCs w:val="22"/>
      <w:lang w:eastAsia="en-US"/>
    </w:rPr>
  </w:style>
  <w:style w:type="paragraph" w:styleId="867">
    <w:name w:val="Нижний колонтитул"/>
    <w:basedOn w:val="839"/>
    <w:next w:val="867"/>
    <w:link w:val="868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8">
    <w:name w:val="Нижний колонтитул Знак"/>
    <w:next w:val="868"/>
    <w:link w:val="867"/>
    <w:uiPriority w:val="99"/>
    <w:semiHidden/>
    <w:rPr>
      <w:sz w:val="22"/>
      <w:szCs w:val="22"/>
      <w:lang w:eastAsia="en-US"/>
    </w:rPr>
  </w:style>
  <w:style w:type="paragraph" w:styleId="869">
    <w:name w:val="ConsPlusNonformat"/>
    <w:next w:val="869"/>
    <w:link w:val="83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table" w:styleId="870">
    <w:name w:val="Сетка таблицы"/>
    <w:basedOn w:val="842"/>
    <w:next w:val="870"/>
    <w:link w:val="839"/>
    <w:uiPriority w:val="59"/>
    <w:tblPr/>
  </w:style>
  <w:style w:type="character" w:styleId="871" w:default="1">
    <w:name w:val="Default Paragraph Font"/>
    <w:uiPriority w:val="1"/>
    <w:semiHidden/>
    <w:unhideWhenUsed/>
  </w:style>
  <w:style w:type="numbering" w:styleId="872" w:default="1">
    <w:name w:val="No List"/>
    <w:uiPriority w:val="99"/>
    <w:semiHidden/>
    <w:unhideWhenUsed/>
  </w:style>
  <w:style w:type="table" w:styleId="87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14</cp:revision>
  <dcterms:created xsi:type="dcterms:W3CDTF">2024-06-20T07:14:00Z</dcterms:created>
  <dcterms:modified xsi:type="dcterms:W3CDTF">2026-07-06T07:47:51Z</dcterms:modified>
  <cp:version>786432</cp:version>
</cp:coreProperties>
</file>